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48486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52685546875" w:line="240" w:lineRule="auto"/>
        <w:ind w:left="17.481689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Detailed description of the material under USDA Guideline 1110: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64.02506828308105" w:lineRule="auto"/>
        <w:ind w:left="7.987213134765625" w:right="623.914794921875" w:firstLine="16.56005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The enclosed material is non-hazardous, non-infectious extracted and purified RNA which  does not encode human, plant, avian, or livestock pathogens. </w:t>
      </w:r>
      <w:r w:rsidDel="00000000" w:rsidR="00000000" w:rsidRPr="00000000">
        <w:rPr>
          <w:sz w:val="22.079999923706055"/>
          <w:szCs w:val="22.079999923706055"/>
          <w:rtl w:val="0"/>
        </w:rPr>
        <w:t xml:space="preserve">The samples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are diluted in</w:t>
      </w:r>
      <w:r w:rsidDel="00000000" w:rsidR="00000000" w:rsidRPr="00000000">
        <w:rPr>
          <w:sz w:val="22.079999923706055"/>
          <w:szCs w:val="22.079999923706055"/>
          <w:rtl w:val="0"/>
        </w:rPr>
        <w:t xml:space="preserve"> SEQGuard Dino Preserve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65.65587997436523" w:lineRule="auto"/>
        <w:ind w:left="4.012908935546875" w:right="2032.396240234375" w:firstLine="2.870330810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RNA is produced by microbial fermentation of laboratory strains of bacteria and yeast and isolated using a RNA purification kit.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220947265625" w:line="263.6623477935791" w:lineRule="auto"/>
        <w:ind w:left="5.5584716796875" w:right="1651.5167236328125" w:firstLine="4.1950988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The material is not derived from animal cultures and contains no animal products. The end use of the material is genetic sequencing and will be used only in vitro. The material will not be used for food, drugs, or cosmetics, or to treat or diagnose humans or animals.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568115234375" w:line="264.0246105194092" w:lineRule="auto"/>
        <w:ind w:left="2.467193603515625" w:right="1858.184814453125" w:firstLine="3.0912780761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material does not contain any infectious biological agent. Samples are isolated from non-infectious laboratory strains, and chemically treated during the purification process with a lysis buffer that destroys living cells.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2333984375" w:line="240" w:lineRule="auto"/>
        <w:ind w:left="5.55847167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shipper is the manufacturer.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62.93785095214844" w:lineRule="auto"/>
        <w:ind w:left="14.832000732421875" w:right="2152.2918701171875" w:firstLine="2.6496887207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Per USDA Guideline 1110 a Veterinary Services (VS) Guideline statement is not required.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40" w:lineRule="auto"/>
        <w:ind w:left="18.144073486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Harmonized Tariff Number: 2934999001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5.55847167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Tracking Number: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40" w:lineRule="auto"/>
        <w:ind w:left="5.55847167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Thank you,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6513671875" w:line="240"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638671875" w:line="240" w:lineRule="auto"/>
        <w:ind w:left="1.142425537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sectPr>
      <w:pgSz w:h="15840" w:w="12240" w:orient="portrait"/>
      <w:pgMar w:bottom="1944.47998046875" w:top="360" w:left="1440" w:right="834.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